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Pr="00EC4599" w:rsidRDefault="003C3B51" w:rsidP="009D0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</w:t>
      </w:r>
      <w:bookmarkStart w:id="0" w:name="_GoBack"/>
      <w:bookmarkEnd w:id="0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февраля</w:t>
      </w:r>
      <w:r w:rsidR="00490F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15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марта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</w:t>
      </w:r>
      <w:r w:rsidR="004C017F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учреждение «Отдел образования города Усть-Каменогорска»; Восточно-Казахстанская область, 070004, город Усть-Каменогорск, ул. Касыма Кайсенова,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на </w:t>
      </w:r>
      <w:r w:rsidR="002D5643">
        <w:rPr>
          <w:rFonts w:ascii="Times New Roman" w:eastAsia="Times New Roman" w:hAnsi="Times New Roman"/>
          <w:sz w:val="26"/>
          <w:szCs w:val="26"/>
          <w:lang w:val="kk-KZ" w:eastAsia="ru-RU"/>
        </w:rPr>
        <w:t>20</w:t>
      </w:r>
      <w:r w:rsidR="00490FBE">
        <w:rPr>
          <w:rFonts w:ascii="Times New Roman" w:eastAsia="Times New Roman" w:hAnsi="Times New Roman"/>
          <w:sz w:val="26"/>
          <w:szCs w:val="26"/>
          <w:lang w:val="kk-KZ" w:eastAsia="ru-RU"/>
        </w:rPr>
        <w:t>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конкурсной комиссии о предварительном допуске размещается секретарем конкурсной комиссии в течение 3 (трех) рабочих дней на интернет-ресурсе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Решение о размещении государственного образовательного заказа на дошкольное воспитание и обучение публикуется на интернет-ресурсах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2514F9">
      <w:pPr>
        <w:tabs>
          <w:tab w:val="left" w:pos="12600"/>
        </w:tabs>
        <w:spacing w:after="0"/>
        <w:ind w:right="-284"/>
        <w:rPr>
          <w:b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lastRenderedPageBreak/>
        <w:t>Форма обязательства (заполняется на бланке дошкольной организации)</w:t>
      </w:r>
    </w:p>
    <w:p w:rsidR="003C3B51" w:rsidRPr="002514F9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1E0E44"/>
    <w:rsid w:val="00206C85"/>
    <w:rsid w:val="0022113E"/>
    <w:rsid w:val="002514F9"/>
    <w:rsid w:val="00270751"/>
    <w:rsid w:val="002D5643"/>
    <w:rsid w:val="003C3B51"/>
    <w:rsid w:val="003D3239"/>
    <w:rsid w:val="004032A0"/>
    <w:rsid w:val="00416117"/>
    <w:rsid w:val="00490FBE"/>
    <w:rsid w:val="004B5A81"/>
    <w:rsid w:val="004C017F"/>
    <w:rsid w:val="00521C0A"/>
    <w:rsid w:val="00527C34"/>
    <w:rsid w:val="00576882"/>
    <w:rsid w:val="00590C0C"/>
    <w:rsid w:val="005C55A4"/>
    <w:rsid w:val="0066257A"/>
    <w:rsid w:val="006836FD"/>
    <w:rsid w:val="006D686B"/>
    <w:rsid w:val="006F224D"/>
    <w:rsid w:val="00826CB2"/>
    <w:rsid w:val="008423AD"/>
    <w:rsid w:val="008A022F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D0619"/>
    <w:rsid w:val="00E6698F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2021-02-24T03:24:00Z</dcterms:created>
  <dcterms:modified xsi:type="dcterms:W3CDTF">2021-02-24T03:24:00Z</dcterms:modified>
</cp:coreProperties>
</file>