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Default="003C3B51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3C3B51" w:rsidRPr="00EC4599" w:rsidRDefault="00DF4013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тября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29 октября</w:t>
      </w:r>
      <w:r w:rsidR="003C3B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2019 года</w:t>
      </w:r>
    </w:p>
    <w:bookmarkEnd w:id="0"/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города Усть-Каменогорска»; Восточно-Казахстанская область,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F4013">
        <w:rPr>
          <w:rFonts w:ascii="Times New Roman" w:eastAsia="Times New Roman" w:hAnsi="Times New Roman"/>
          <w:sz w:val="26"/>
          <w:szCs w:val="26"/>
          <w:lang w:eastAsia="ru-RU"/>
        </w:rPr>
        <w:t>х города Усть-Каменогорска на 10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4013" w:rsidRDefault="00DF4013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заявления</w:t>
      </w: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(заполняется на бланке дошкольной организации)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276A9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3C3B51" w:rsidRPr="00520D63" w:rsidRDefault="003C3B51" w:rsidP="003C3B51">
      <w:pPr>
        <w:spacing w:after="0" w:line="20" w:lineRule="atLeast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5"/>
        <w:gridCol w:w="3156"/>
      </w:tblGrid>
      <w:tr w:rsidR="003C3B51" w:rsidRPr="00520D63" w:rsidTr="00276A9D">
        <w:tc>
          <w:tcPr>
            <w:tcW w:w="1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 Правил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размещения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подготовку кадров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техническим и профессиональным,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послесредним</w:t>
            </w:r>
            <w:proofErr w:type="spellEnd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высшим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послевузовским образованием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учетом потребностей рынка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труда, на 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подготовительные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отделения организаций высшего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(или) послевузовского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образования, а также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дошкольное воспитание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обучение, среднее образование</w:t>
            </w:r>
          </w:p>
        </w:tc>
      </w:tr>
    </w:tbl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276A9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5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45A" w:rsidRDefault="00A9245A"/>
    <w:sectPr w:rsidR="00A9245A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206C85"/>
    <w:rsid w:val="00291A5F"/>
    <w:rsid w:val="003C3B51"/>
    <w:rsid w:val="003D3239"/>
    <w:rsid w:val="003E0660"/>
    <w:rsid w:val="00416117"/>
    <w:rsid w:val="00576882"/>
    <w:rsid w:val="005C55A4"/>
    <w:rsid w:val="0066257A"/>
    <w:rsid w:val="006836FD"/>
    <w:rsid w:val="006E4629"/>
    <w:rsid w:val="006F224D"/>
    <w:rsid w:val="00826CB2"/>
    <w:rsid w:val="008423AD"/>
    <w:rsid w:val="009434CF"/>
    <w:rsid w:val="00953808"/>
    <w:rsid w:val="00966F86"/>
    <w:rsid w:val="00A54D1C"/>
    <w:rsid w:val="00A9245A"/>
    <w:rsid w:val="00AD5E80"/>
    <w:rsid w:val="00AF7071"/>
    <w:rsid w:val="00C14573"/>
    <w:rsid w:val="00C22108"/>
    <w:rsid w:val="00CF2739"/>
    <w:rsid w:val="00DD0619"/>
    <w:rsid w:val="00DF4013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PDemidova</cp:lastModifiedBy>
  <cp:revision>2</cp:revision>
  <dcterms:created xsi:type="dcterms:W3CDTF">2019-10-28T10:33:00Z</dcterms:created>
  <dcterms:modified xsi:type="dcterms:W3CDTF">2019-10-28T10:33:00Z</dcterms:modified>
</cp:coreProperties>
</file>