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92" w:rsidRDefault="00567892" w:rsidP="0056789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7892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5</w:t>
      </w:r>
    </w:p>
    <w:p w:rsidR="00567892" w:rsidRPr="00567892" w:rsidRDefault="00567892" w:rsidP="00567892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567892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мотивации</w:t>
      </w:r>
      <w:r w:rsidRPr="00567892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4A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7892">
        <w:rPr>
          <w:rFonts w:ascii="Times New Roman" w:eastAsia="Times New Roman" w:hAnsi="Times New Roman" w:cs="Times New Roman"/>
          <w:sz w:val="24"/>
          <w:szCs w:val="24"/>
        </w:rPr>
        <w:t>эффективный инструмент менеджера.</w:t>
      </w:r>
    </w:p>
    <w:p w:rsidR="00567892" w:rsidRPr="00567892" w:rsidRDefault="00567892" w:rsidP="0056789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8" w:type="dxa"/>
        <w:tblInd w:w="-423" w:type="dxa"/>
        <w:tblLayout w:type="fixed"/>
        <w:tblCellMar>
          <w:left w:w="0" w:type="dxa"/>
          <w:right w:w="0" w:type="dxa"/>
        </w:tblCellMar>
        <w:tblLook w:val="00A0"/>
      </w:tblPr>
      <w:tblGrid>
        <w:gridCol w:w="2129"/>
        <w:gridCol w:w="1984"/>
        <w:gridCol w:w="1985"/>
        <w:gridCol w:w="4250"/>
      </w:tblGrid>
      <w:tr w:rsidR="00567892" w:rsidRPr="00567892" w:rsidTr="008962DF">
        <w:trPr>
          <w:trHeight w:val="189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Группы потребностей</w:t>
            </w:r>
            <w:r w:rsidRPr="006B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классификации </w:t>
            </w:r>
            <w:proofErr w:type="spellStart"/>
            <w:r w:rsidRPr="00567892">
              <w:rPr>
                <w:rFonts w:ascii="Times New Roman" w:hAnsi="Times New Roman" w:cs="Times New Roman"/>
                <w:b/>
                <w:sz w:val="24"/>
                <w:szCs w:val="24"/>
              </w:rPr>
              <w:t>А.Маслоу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проявления потребностей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удовлетворения потребностей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7892" w:rsidRPr="00567892" w:rsidRDefault="00567892" w:rsidP="0056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работы, способствующие развитию мотивации в гимназии № 38</w:t>
            </w:r>
          </w:p>
        </w:tc>
      </w:tr>
      <w:tr w:rsidR="00567892" w:rsidRPr="00567892" w:rsidTr="008962DF">
        <w:trPr>
          <w:trHeight w:val="143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Самовыражение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Стремление к достижению результатов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творческой работы 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методика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представления опыта работы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конкурсах</w:t>
            </w:r>
          </w:p>
        </w:tc>
      </w:tr>
      <w:tr w:rsidR="00567892" w:rsidRPr="00567892" w:rsidTr="008962DF">
        <w:trPr>
          <w:trHeight w:val="111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Признание и самоутверждение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Желание занимать определенное положение в коллективе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Присвоение званий 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поощрение на общешкольных линейках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Присвоение номинаций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 сайте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Благодарственные письма и почетные грамоты</w:t>
            </w:r>
          </w:p>
        </w:tc>
      </w:tr>
      <w:tr w:rsidR="00567892" w:rsidRPr="00567892" w:rsidTr="008962DF">
        <w:trPr>
          <w:trHeight w:val="26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Принадлежность и причастность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Стремление к установлению дружеских отношений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Поощрение создания неформальных групп 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т</w:t>
            </w: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ворчески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групп (создание сборников методических материалов)</w:t>
            </w: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методических комиссий</w:t>
            </w: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</w:t>
            </w: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нтегрированны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Предметно-творческая деятельность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интеграции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совместных решений на совещаниях</w:t>
            </w:r>
          </w:p>
        </w:tc>
      </w:tr>
      <w:tr w:rsidR="00567892" w:rsidRPr="00567892" w:rsidTr="008962DF">
        <w:trPr>
          <w:trHeight w:val="435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Стремление к предотвращению опасных изменений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системы страхования 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Четкое распределение обязанностей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>Не-публичная</w:t>
            </w:r>
            <w:proofErr w:type="spellEnd"/>
            <w:proofErr w:type="gramEnd"/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критика</w:t>
            </w:r>
          </w:p>
          <w:p w:rsid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контроля на основе планирования, цикличности, информирования</w:t>
            </w:r>
          </w:p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F68">
              <w:rPr>
                <w:rFonts w:ascii="Times New Roman" w:hAnsi="Times New Roman" w:cs="Times New Roman"/>
                <w:sz w:val="24"/>
                <w:szCs w:val="24"/>
              </w:rPr>
              <w:t>Результаты контроля должны обязательно доводиться до подчиненного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кратчайшее время</w:t>
            </w:r>
          </w:p>
        </w:tc>
      </w:tr>
      <w:tr w:rsidR="00567892" w:rsidRPr="00567892" w:rsidTr="008962DF">
        <w:trPr>
          <w:trHeight w:val="26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8962DF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1167130</wp:posOffset>
                  </wp:positionH>
                  <wp:positionV relativeFrom="paragraph">
                    <wp:posOffset>576580</wp:posOffset>
                  </wp:positionV>
                  <wp:extent cx="3932555" cy="2917825"/>
                  <wp:effectExtent l="19050" t="0" r="0" b="0"/>
                  <wp:wrapNone/>
                  <wp:docPr id="3" name="Рисунок 2" descr="Описание: http://pikmoney.ru/images/03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4" name="Рисунок 1" descr="Описание: http://pikmoney.ru/images/0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2555" cy="291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67892"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Материальные потребности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Желание получить материальное вознаграждение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Материальное стимулирование 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7892" w:rsidRPr="00567892" w:rsidRDefault="00567892" w:rsidP="0056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Отслеживание и сопровождение прохождения аттестации, поддержка участия педагогов в конкурсах</w:t>
            </w:r>
          </w:p>
        </w:tc>
      </w:tr>
    </w:tbl>
    <w:p w:rsidR="00567892" w:rsidRPr="00567892" w:rsidRDefault="00567892" w:rsidP="00567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5036" w:rsidRDefault="006D5036" w:rsidP="00567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2DF" w:rsidRDefault="008962DF" w:rsidP="00567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2DF" w:rsidRDefault="008962DF" w:rsidP="00567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2DF" w:rsidRDefault="008962DF" w:rsidP="00567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8786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ВОЗМОЖНЫ</w:t>
      </w:r>
      <w:r>
        <w:rPr>
          <w:rFonts w:ascii="Times New Roman" w:eastAsia="Times New Roman" w:hAnsi="Times New Roman"/>
          <w:b/>
          <w:bCs/>
          <w:sz w:val="24"/>
          <w:szCs w:val="24"/>
        </w:rPr>
        <w:t>Е</w:t>
      </w:r>
      <w:r w:rsidRPr="0038786B">
        <w:rPr>
          <w:rFonts w:ascii="Times New Roman" w:eastAsia="Times New Roman" w:hAnsi="Times New Roman"/>
          <w:b/>
          <w:bCs/>
          <w:sz w:val="24"/>
          <w:szCs w:val="24"/>
        </w:rPr>
        <w:t xml:space="preserve"> МЕТОДАМ МОТИВАЦИИ: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br/>
      </w:r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1. Справедливое денежное вознаграждение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Для того</w:t>
      </w:r>
      <w:proofErr w:type="gramStart"/>
      <w:r w:rsidRPr="0038786B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38786B">
        <w:rPr>
          <w:rFonts w:ascii="Times New Roman" w:eastAsia="Times New Roman" w:hAnsi="Times New Roman"/>
          <w:sz w:val="24"/>
          <w:szCs w:val="24"/>
        </w:rPr>
        <w:t xml:space="preserve"> чтобы система оплаты работала эффективно, необходимо, чтобы она отвечала следующим требованиям: должна прослеживаться четко определенная связь между вознаграждением и затраченными усилиями, методы оценки производительности должны быть 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общепризнаны</w:t>
      </w:r>
      <w:proofErr w:type="spellEnd"/>
      <w:r w:rsidRPr="0038786B">
        <w:rPr>
          <w:rFonts w:ascii="Times New Roman" w:eastAsia="Times New Roman" w:hAnsi="Times New Roman"/>
          <w:sz w:val="24"/>
          <w:szCs w:val="24"/>
        </w:rPr>
        <w:t xml:space="preserve"> как справедливые и последовательные. </w:t>
      </w:r>
      <w:r w:rsidRPr="0038786B">
        <w:rPr>
          <w:rFonts w:ascii="Times New Roman" w:eastAsia="Times New Roman" w:hAnsi="Times New Roman"/>
          <w:sz w:val="24"/>
          <w:szCs w:val="24"/>
        </w:rPr>
        <w:br/>
        <w:t xml:space="preserve">То есть финансовые 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мотиваторы</w:t>
      </w:r>
      <w:proofErr w:type="spellEnd"/>
      <w:r w:rsidRPr="0038786B">
        <w:rPr>
          <w:rFonts w:ascii="Times New Roman" w:eastAsia="Times New Roman" w:hAnsi="Times New Roman"/>
          <w:sz w:val="24"/>
          <w:szCs w:val="24"/>
        </w:rPr>
        <w:t xml:space="preserve"> (бонусы, премии, комиссионные схемы) работают только тогда, когда существует связь между усилием и вознаграждением, и ценность вознаграждения соответствует усилию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962DF" w:rsidRPr="00FC6A47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2. Наделение полномочиями и ответственностью (</w:t>
      </w:r>
      <w:proofErr w:type="spellStart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motivate</w:t>
      </w:r>
      <w:proofErr w:type="spellEnd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through</w:t>
      </w:r>
      <w:proofErr w:type="spellEnd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empowerment</w:t>
      </w:r>
      <w:proofErr w:type="spellEnd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)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Для правильной реализации данного метода сотрудники должны иметь возможность контролировать ключевые процессы выполнения своих обязанностей в контексте общей прозрачной структуры деятельности. Эта возможность основывается на получении информации о целях и миссии организации, ее истории и рынке; о целях отдела/подразделения, где работает сотрудник; его должностной инструкции, неформальной информации об организации (должна соответствовать информации, полученной формальным путем).</w:t>
      </w:r>
    </w:p>
    <w:p w:rsidR="008962DF" w:rsidRPr="00FC6A47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3. Пробуждение интереса к работе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Люди как профессионалы хотят иметь интересную работу и видеть результат своих усилий. Однозначных сре</w:t>
      </w:r>
      <w:proofErr w:type="gramStart"/>
      <w:r w:rsidRPr="0038786B">
        <w:rPr>
          <w:rFonts w:ascii="Times New Roman" w:eastAsia="Times New Roman" w:hAnsi="Times New Roman"/>
          <w:sz w:val="24"/>
          <w:szCs w:val="24"/>
        </w:rPr>
        <w:t>дств дл</w:t>
      </w:r>
      <w:proofErr w:type="gramEnd"/>
      <w:r w:rsidRPr="0038786B">
        <w:rPr>
          <w:rFonts w:ascii="Times New Roman" w:eastAsia="Times New Roman" w:hAnsi="Times New Roman"/>
          <w:sz w:val="24"/>
          <w:szCs w:val="24"/>
        </w:rPr>
        <w:t>я измерения интереса к работе не существует, так же, как и не существует простого и доступного решения, как сделать работу интересной. Индикаторами могут служить опросы, ротация и текучесть кадров, показатели отсутствия, анализ аттестаций и т.п.</w:t>
      </w:r>
    </w:p>
    <w:p w:rsidR="008962DF" w:rsidRPr="00FC6A47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4. Возможность персонального роста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Интересная работа остается таковой до определенного момента, необходим рост и развитие, а соответственно, и новые знания. Сотрудники должны осознавать, какие шаги им необходимо предпринять для карьерного и профессионального роста, а также иметь возм</w:t>
      </w:r>
      <w:r>
        <w:rPr>
          <w:rFonts w:ascii="Times New Roman" w:eastAsia="Times New Roman" w:hAnsi="Times New Roman"/>
          <w:sz w:val="24"/>
          <w:szCs w:val="24"/>
        </w:rPr>
        <w:t>ожность получения новых знаний.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5. Формирование преданности/верности организации (</w:t>
      </w:r>
      <w:proofErr w:type="spellStart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commitment</w:t>
      </w:r>
      <w:proofErr w:type="spellEnd"/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)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По определению "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commitment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" состоит из трех компонентов: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• осознание целей и ценностей компании;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• желание принадлежать организации;</w:t>
      </w:r>
    </w:p>
    <w:p w:rsid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>• желание прилагат</w:t>
      </w:r>
      <w:r>
        <w:rPr>
          <w:rFonts w:ascii="Times New Roman" w:eastAsia="Times New Roman" w:hAnsi="Times New Roman"/>
          <w:sz w:val="24"/>
          <w:szCs w:val="24"/>
        </w:rPr>
        <w:t>ь усилия на благо организации.</w:t>
      </w:r>
    </w:p>
    <w:p w:rsidR="008962DF" w:rsidRPr="008962DF" w:rsidRDefault="008962DF" w:rsidP="00896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8786B">
        <w:rPr>
          <w:rFonts w:ascii="Times New Roman" w:eastAsia="Times New Roman" w:hAnsi="Times New Roman"/>
          <w:sz w:val="24"/>
          <w:szCs w:val="24"/>
        </w:rPr>
        <w:t xml:space="preserve">Преданность передается от лидера и целей, которые он выражает. Руководители, у которых есть представления о желаемом будущем организации, четко определены цели и ценности компании, способны вести сотрудников в заданном направлении и обеспечить их ресурсами для выполнения заданий. Мотивация и продуктивность выше, когда определены конкретные цели, когда цели сложны, но достижимы. Важны участие сотрудников в постановке целей, как средство достижения соглашения, а также обратная связь. Этот метод близок концепции 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mbo</w:t>
      </w:r>
      <w:proofErr w:type="spellEnd"/>
      <w:r w:rsidRPr="0038786B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management</w:t>
      </w:r>
      <w:proofErr w:type="spellEnd"/>
      <w:r w:rsidRPr="003878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by</w:t>
      </w:r>
      <w:proofErr w:type="spellEnd"/>
      <w:r w:rsidRPr="003878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objectives</w:t>
      </w:r>
      <w:proofErr w:type="spellEnd"/>
      <w:r w:rsidRPr="0038786B">
        <w:rPr>
          <w:rFonts w:ascii="Times New Roman" w:eastAsia="Times New Roman" w:hAnsi="Times New Roman"/>
          <w:sz w:val="24"/>
          <w:szCs w:val="24"/>
        </w:rPr>
        <w:t xml:space="preserve">). Но эта концепция, несмотря на свою популярность, часто терпела поражение именно из-за бюрократического подхода и отсутствия поддержки со стороны сотрудников и их вовлеченности в процесс согласования целей. </w:t>
      </w:r>
      <w:r w:rsidRPr="0038786B">
        <w:rPr>
          <w:rFonts w:ascii="Times New Roman" w:eastAsia="Times New Roman" w:hAnsi="Times New Roman"/>
          <w:sz w:val="24"/>
          <w:szCs w:val="24"/>
        </w:rPr>
        <w:br/>
      </w:r>
      <w:r w:rsidRPr="0038786B">
        <w:rPr>
          <w:rFonts w:ascii="Times New Roman" w:eastAsia="Times New Roman" w:hAnsi="Times New Roman"/>
          <w:b/>
          <w:bCs/>
          <w:sz w:val="24"/>
          <w:szCs w:val="24"/>
        </w:rPr>
        <w:t>6. Формирование духа сотрудничества и корпорационной культуры</w:t>
      </w:r>
      <w:r w:rsidRPr="0038786B">
        <w:rPr>
          <w:rFonts w:ascii="Times New Roman" w:eastAsia="Times New Roman" w:hAnsi="Times New Roman"/>
          <w:sz w:val="24"/>
          <w:szCs w:val="24"/>
        </w:rPr>
        <w:br/>
        <w:t>целью в данном контексте будет создание мотивационного климата, подчеркивание и пропаганда норм и ценностей компании. Работа в команде единомышленников может обернуть индивидуальные усилия в потрясающий успех. Трудные задания порой под силу только для коллективного выполнения.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8786B">
        <w:rPr>
          <w:rFonts w:ascii="Times New Roman" w:eastAsia="Times New Roman" w:hAnsi="Times New Roman"/>
          <w:sz w:val="24"/>
          <w:szCs w:val="24"/>
        </w:rPr>
        <w:t xml:space="preserve">В заключение отметим, что мотивационные стимулы действуют только в случае систематического применения как внешних, так и внутренних </w:t>
      </w:r>
      <w:proofErr w:type="spellStart"/>
      <w:r w:rsidRPr="0038786B">
        <w:rPr>
          <w:rFonts w:ascii="Times New Roman" w:eastAsia="Times New Roman" w:hAnsi="Times New Roman"/>
          <w:sz w:val="24"/>
          <w:szCs w:val="24"/>
        </w:rPr>
        <w:t>мотиваторов</w:t>
      </w:r>
      <w:proofErr w:type="spellEnd"/>
      <w:r w:rsidRPr="0038786B">
        <w:rPr>
          <w:rFonts w:ascii="Times New Roman" w:eastAsia="Times New Roman" w:hAnsi="Times New Roman"/>
          <w:sz w:val="24"/>
          <w:szCs w:val="24"/>
        </w:rPr>
        <w:t>, их взаимосвязи и учета индивидуальных особенностей и потребностей персонала.</w:t>
      </w:r>
    </w:p>
    <w:sectPr w:rsidR="008962DF" w:rsidRPr="008962DF" w:rsidSect="008962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67892"/>
    <w:rsid w:val="00450972"/>
    <w:rsid w:val="004A342F"/>
    <w:rsid w:val="00567892"/>
    <w:rsid w:val="006D5036"/>
    <w:rsid w:val="008962DF"/>
    <w:rsid w:val="00C4527A"/>
    <w:rsid w:val="00CC1B8D"/>
    <w:rsid w:val="00DA2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5</cp:revision>
  <dcterms:created xsi:type="dcterms:W3CDTF">2018-12-11T18:46:00Z</dcterms:created>
  <dcterms:modified xsi:type="dcterms:W3CDTF">2018-12-12T20:35:00Z</dcterms:modified>
</cp:coreProperties>
</file>