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606" w:rsidRDefault="00A71606" w:rsidP="00EB6151">
      <w:pPr>
        <w:ind w:left="4821" w:firstLine="708"/>
        <w:jc w:val="right"/>
        <w:rPr>
          <w:color w:val="000000"/>
          <w:sz w:val="22"/>
          <w:szCs w:val="22"/>
          <w:lang w:val="kk-KZ"/>
        </w:rPr>
      </w:pPr>
    </w:p>
    <w:p w:rsidR="00A71606" w:rsidRDefault="00A71606" w:rsidP="00EB6151">
      <w:pPr>
        <w:ind w:left="4821" w:firstLine="708"/>
        <w:jc w:val="right"/>
        <w:rPr>
          <w:color w:val="000000"/>
          <w:sz w:val="22"/>
          <w:szCs w:val="22"/>
          <w:lang w:val="kk-KZ"/>
        </w:rPr>
      </w:pPr>
    </w:p>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2708B9"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6E3A5C" w:rsidRDefault="006E3A5C" w:rsidP="006E3A5C">
      <w:pPr>
        <w:rPr>
          <w:sz w:val="22"/>
          <w:szCs w:val="22"/>
          <w:lang w:val="kk-KZ"/>
        </w:rPr>
      </w:pPr>
      <w:r>
        <w:rPr>
          <w:sz w:val="22"/>
          <w:szCs w:val="22"/>
          <w:lang w:val="kk-KZ"/>
        </w:rPr>
        <w:t xml:space="preserve">                                                                                                     2019 жылғы </w:t>
      </w:r>
      <w:r w:rsidR="003F0386">
        <w:rPr>
          <w:sz w:val="22"/>
          <w:szCs w:val="22"/>
          <w:lang w:val="kk-KZ"/>
        </w:rPr>
        <w:t>14</w:t>
      </w:r>
      <w:r>
        <w:rPr>
          <w:sz w:val="22"/>
          <w:szCs w:val="22"/>
          <w:lang w:val="kk-KZ"/>
        </w:rPr>
        <w:t xml:space="preserve"> мамырдағы</w:t>
      </w:r>
    </w:p>
    <w:p w:rsidR="006E3A5C" w:rsidRDefault="006E3A5C" w:rsidP="006E3A5C">
      <w:pPr>
        <w:rPr>
          <w:b/>
          <w:sz w:val="22"/>
          <w:szCs w:val="22"/>
          <w:lang w:val="kk-KZ"/>
        </w:rPr>
      </w:pPr>
      <w:r>
        <w:rPr>
          <w:sz w:val="22"/>
          <w:szCs w:val="22"/>
          <w:lang w:val="kk-KZ"/>
        </w:rPr>
        <w:t xml:space="preserve">                                                                                                     № 20</w:t>
      </w:r>
      <w:r w:rsidR="003F0386">
        <w:rPr>
          <w:sz w:val="22"/>
          <w:szCs w:val="22"/>
          <w:lang w:val="kk-KZ"/>
        </w:rPr>
        <w:t>9</w:t>
      </w:r>
      <w:r>
        <w:rPr>
          <w:sz w:val="22"/>
          <w:szCs w:val="22"/>
          <w:lang w:val="kk-KZ"/>
        </w:rPr>
        <w:t>-Ө бұйрығымен</w:t>
      </w:r>
    </w:p>
    <w:p w:rsidR="00C470C1" w:rsidRDefault="00C470C1" w:rsidP="00432A0F">
      <w:pPr>
        <w:ind w:firstLine="5529"/>
        <w:rPr>
          <w:color w:val="000000"/>
          <w:sz w:val="22"/>
          <w:szCs w:val="22"/>
          <w:lang w:val="kk-KZ"/>
        </w:rPr>
      </w:pPr>
      <w:r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A71606"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D45A71" w:rsidRPr="00C40A3C" w:rsidRDefault="00D45A71" w:rsidP="00C40A3C">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 xml:space="preserve">«2018 жылғы 13 желтоқсандағы № 25/280-VI «2019-2021 жылдарға арналған облыстық бюджет туралы </w:t>
            </w:r>
            <w:r w:rsidR="00C40A3C" w:rsidRPr="00947783">
              <w:rPr>
                <w:sz w:val="22"/>
                <w:szCs w:val="22"/>
                <w:lang w:val="kk-KZ"/>
              </w:rPr>
              <w:lastRenderedPageBreak/>
              <w:t>«Шығыс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79EB">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A71606">
              <w:rPr>
                <w:sz w:val="22"/>
                <w:szCs w:val="22"/>
                <w:lang w:val="kk-KZ"/>
              </w:rPr>
              <w:t>,</w:t>
            </w:r>
            <w:r w:rsidR="00A71606" w:rsidRPr="00425504">
              <w:rPr>
                <w:rFonts w:ascii="inherit" w:hAnsi="inherit"/>
                <w:sz w:val="28"/>
                <w:szCs w:val="28"/>
                <w:lang w:val="kk-KZ"/>
              </w:rPr>
              <w:t xml:space="preserve"> </w:t>
            </w:r>
            <w:r w:rsidR="00A71606" w:rsidRPr="00A71606">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A71606">
              <w:rPr>
                <w:rFonts w:ascii="inherit" w:hAnsi="inherit"/>
                <w:sz w:val="22"/>
                <w:szCs w:val="22"/>
                <w:lang w:val="kk-KZ"/>
              </w:rPr>
              <w:t>.</w:t>
            </w:r>
            <w:r w:rsidR="00A71606">
              <w:rPr>
                <w:sz w:val="22"/>
                <w:szCs w:val="22"/>
                <w:lang w:val="kk-KZ"/>
              </w:rPr>
              <w:t xml:space="preserve"> </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w:t>
      </w:r>
      <w:r w:rsidRPr="004271C9">
        <w:rPr>
          <w:color w:val="000000"/>
          <w:sz w:val="22"/>
          <w:szCs w:val="22"/>
          <w:lang w:val="kk-KZ"/>
        </w:rPr>
        <w:lastRenderedPageBreak/>
        <w:t>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A71606"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272CE9" w:rsidP="005608C6">
            <w:pPr>
              <w:ind w:left="-108"/>
              <w:jc w:val="center"/>
              <w:rPr>
                <w:lang w:val="kk-KZ"/>
              </w:rPr>
            </w:pPr>
            <w:r>
              <w:rPr>
                <w:sz w:val="22"/>
                <w:szCs w:val="22"/>
                <w:lang w:val="kk-KZ"/>
              </w:rPr>
              <w:t>579 957,0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272CE9" w:rsidP="00AA038D">
            <w:pPr>
              <w:ind w:left="-108"/>
              <w:jc w:val="center"/>
              <w:rPr>
                <w:b/>
                <w:lang w:val="kk-KZ"/>
              </w:rPr>
            </w:pPr>
            <w:r>
              <w:rPr>
                <w:b/>
                <w:sz w:val="22"/>
                <w:szCs w:val="22"/>
                <w:lang w:val="kk-KZ"/>
              </w:rPr>
              <w:t>579 957</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p w:rsidR="00A71606" w:rsidRDefault="00A71606" w:rsidP="00A73A81">
      <w:pPr>
        <w:rPr>
          <w:sz w:val="22"/>
          <w:szCs w:val="22"/>
          <w:lang w:val="kk-KZ"/>
        </w:rPr>
      </w:pPr>
    </w:p>
    <w:p w:rsidR="00A71606" w:rsidRDefault="00A71606" w:rsidP="00A73A81">
      <w:pPr>
        <w:rPr>
          <w:sz w:val="22"/>
          <w:szCs w:val="22"/>
          <w:lang w:val="kk-KZ"/>
        </w:rPr>
      </w:pPr>
    </w:p>
    <w:p w:rsidR="00A71606" w:rsidRDefault="00A71606"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272CE9" w:rsidP="00AA038D">
            <w:pPr>
              <w:ind w:left="-108"/>
              <w:jc w:val="center"/>
              <w:rPr>
                <w:lang w:val="kk-KZ"/>
              </w:rPr>
            </w:pPr>
            <w:r>
              <w:rPr>
                <w:sz w:val="22"/>
                <w:szCs w:val="22"/>
                <w:lang w:val="kk-KZ"/>
              </w:rPr>
              <w:t>579 957</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lastRenderedPageBreak/>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272CE9" w:rsidP="00AA038D">
            <w:pPr>
              <w:ind w:left="-108"/>
              <w:jc w:val="center"/>
              <w:rPr>
                <w:b/>
                <w:lang w:val="kk-KZ"/>
              </w:rPr>
            </w:pPr>
            <w:r>
              <w:rPr>
                <w:b/>
                <w:sz w:val="22"/>
                <w:szCs w:val="22"/>
                <w:lang w:val="kk-KZ"/>
              </w:rPr>
              <w:t>579 957</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D45A71" w:rsidRPr="00F06813" w:rsidRDefault="009D1D43" w:rsidP="00F06813">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sectPr w:rsidR="00D45A71" w:rsidRPr="00F06813"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007" w:rsidRDefault="00927007" w:rsidP="00D45A71">
      <w:r>
        <w:separator/>
      </w:r>
    </w:p>
  </w:endnote>
  <w:endnote w:type="continuationSeparator" w:id="0">
    <w:p w:rsidR="00927007" w:rsidRDefault="00927007"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007" w:rsidRDefault="00927007" w:rsidP="00D45A71">
      <w:r>
        <w:separator/>
      </w:r>
    </w:p>
  </w:footnote>
  <w:footnote w:type="continuationSeparator" w:id="0">
    <w:p w:rsidR="00927007" w:rsidRDefault="00927007"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901"/>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832"/>
    <w:rsid w:val="00100B15"/>
    <w:rsid w:val="00101A89"/>
    <w:rsid w:val="0010485F"/>
    <w:rsid w:val="00105518"/>
    <w:rsid w:val="00106538"/>
    <w:rsid w:val="001068D5"/>
    <w:rsid w:val="00107DED"/>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486"/>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2CE9"/>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386"/>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0A4"/>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134"/>
    <w:rsid w:val="004C48BD"/>
    <w:rsid w:val="004C575D"/>
    <w:rsid w:val="004D04AE"/>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3A5C"/>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5EE6"/>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07"/>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013"/>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1606"/>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04B9"/>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5824"/>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14E"/>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813"/>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E79EB"/>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306466915">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1536</Words>
  <Characters>8761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160</cp:revision>
  <cp:lastPrinted>2019-01-26T05:46:00Z</cp:lastPrinted>
  <dcterms:created xsi:type="dcterms:W3CDTF">2019-01-25T07:43:00Z</dcterms:created>
  <dcterms:modified xsi:type="dcterms:W3CDTF">2019-06-12T03:44:00Z</dcterms:modified>
</cp:coreProperties>
</file>