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AA03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169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03A9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36B0B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39699D">
        <w:rPr>
          <w:rFonts w:ascii="Times New Roman" w:hAnsi="Times New Roman"/>
          <w:sz w:val="28"/>
          <w:szCs w:val="28"/>
          <w:lang w:val="ru-RU"/>
        </w:rPr>
        <w:t>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3969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9699D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>
        <w:rPr>
          <w:rFonts w:ascii="Times New Roman" w:hAnsi="Times New Roman"/>
          <w:sz w:val="28"/>
          <w:szCs w:val="28"/>
          <w:lang w:val="ru-RU"/>
        </w:rPr>
        <w:t>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236B0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AC66CC">
        <w:rPr>
          <w:rFonts w:ascii="Times New Roman" w:hAnsi="Times New Roman"/>
          <w:sz w:val="28"/>
          <w:szCs w:val="28"/>
          <w:lang w:val="ru-RU"/>
        </w:rPr>
        <w:lastRenderedPageBreak/>
        <w:t xml:space="preserve">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39699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20.07.2021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10100517544894 </w:t>
      </w:r>
      <w:r w:rsidRPr="00E0347E">
        <w:rPr>
          <w:rFonts w:ascii="Times New Roman" w:hAnsi="Times New Roman"/>
          <w:sz w:val="28"/>
          <w:szCs w:val="28"/>
          <w:lang w:val="ru-RU"/>
        </w:rPr>
        <w:t>анықтама;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39699D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9699D">
        <w:rPr>
          <w:rFonts w:ascii="Times New Roman" w:hAnsi="Times New Roman"/>
          <w:sz w:val="28"/>
          <w:szCs w:val="28"/>
          <w:lang w:val="ru-RU"/>
        </w:rPr>
        <w:t>02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9699D">
        <w:rPr>
          <w:rFonts w:ascii="Times New Roman" w:hAnsi="Times New Roman"/>
          <w:sz w:val="28"/>
          <w:szCs w:val="28"/>
          <w:lang w:val="kk-KZ"/>
        </w:rPr>
        <w:t>12.2021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№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«99810»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02.12.2021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39699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 жылғы 01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қазанда</w:t>
      </w:r>
      <w:r>
        <w:rPr>
          <w:rFonts w:ascii="Times New Roman" w:hAnsi="Times New Roman"/>
          <w:sz w:val="28"/>
          <w:szCs w:val="28"/>
          <w:lang w:val="kk-KZ"/>
        </w:rPr>
        <w:t>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F7A0C">
        <w:rPr>
          <w:rFonts w:ascii="Times New Roman" w:hAnsi="Times New Roman"/>
          <w:sz w:val="28"/>
          <w:szCs w:val="28"/>
          <w:lang w:val="ru-RU"/>
        </w:rPr>
        <w:t>от 30.06.2021</w:t>
      </w:r>
      <w:r w:rsidR="004F7A0C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жылғ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ы</w:t>
      </w:r>
      <w:proofErr w:type="gramEnd"/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A0C" w:rsidRPr="004F7A0C">
        <w:rPr>
          <w:rFonts w:ascii="Times New Roman" w:hAnsi="Times New Roman"/>
          <w:sz w:val="28"/>
          <w:szCs w:val="28"/>
          <w:lang w:val="ru-RU"/>
        </w:rPr>
        <w:t>ақылы медициналық қызметтер көрсетуге арналған ашық (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жария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) оферта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4F7A0C">
        <w:rPr>
          <w:rFonts w:ascii="Times New Roman" w:hAnsi="Times New Roman"/>
          <w:sz w:val="28"/>
          <w:szCs w:val="28"/>
          <w:lang w:val="kk-KZ"/>
        </w:rPr>
        <w:t>08.12.2021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F7A0C">
        <w:rPr>
          <w:rFonts w:ascii="Times New Roman" w:hAnsi="Times New Roman"/>
          <w:sz w:val="28"/>
          <w:szCs w:val="28"/>
          <w:lang w:val="ru-RU"/>
        </w:rPr>
        <w:t>F.01.X.KZ47</w:t>
      </w:r>
      <w:r w:rsidR="004F7A0C">
        <w:rPr>
          <w:rFonts w:ascii="Times New Roman" w:hAnsi="Times New Roman"/>
          <w:sz w:val="28"/>
          <w:szCs w:val="28"/>
        </w:rPr>
        <w:t>VWF</w:t>
      </w:r>
      <w:r w:rsidR="004F7A0C" w:rsidRPr="0099252B">
        <w:rPr>
          <w:rFonts w:ascii="Times New Roman" w:hAnsi="Times New Roman"/>
          <w:sz w:val="28"/>
          <w:szCs w:val="28"/>
          <w:lang w:val="ru-RU"/>
        </w:rPr>
        <w:t>00054602</w:t>
      </w:r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AA03A9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3017" w:rsidRDefault="00AA03A9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A0C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4F7A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DE1DBD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DE1D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E1DBD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E1DBD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DE1DBD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E1DBD">
        <w:rPr>
          <w:rFonts w:ascii="Times New Roman" w:hAnsi="Times New Roman"/>
          <w:sz w:val="28"/>
          <w:szCs w:val="28"/>
          <w:lang w:val="ru-RU"/>
        </w:rPr>
        <w:t xml:space="preserve"> 70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  </w:t>
      </w:r>
    </w:p>
    <w:p w:rsidR="008C3E7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03A9" w:rsidRPr="00FC77C9" w:rsidRDefault="00AA03A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855F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36B0B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D6AFC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C52"/>
    <w:rsid w:val="0039699D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4F7A0C"/>
    <w:rsid w:val="0050217F"/>
    <w:rsid w:val="005155C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12FC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855FE"/>
    <w:rsid w:val="00690EEE"/>
    <w:rsid w:val="00695C4F"/>
    <w:rsid w:val="0069734E"/>
    <w:rsid w:val="006A2276"/>
    <w:rsid w:val="006A4E20"/>
    <w:rsid w:val="006A7DA3"/>
    <w:rsid w:val="006E0615"/>
    <w:rsid w:val="006E797C"/>
    <w:rsid w:val="006F224D"/>
    <w:rsid w:val="00707A48"/>
    <w:rsid w:val="00712E07"/>
    <w:rsid w:val="00715B94"/>
    <w:rsid w:val="00716F47"/>
    <w:rsid w:val="00722169"/>
    <w:rsid w:val="007308F6"/>
    <w:rsid w:val="0073201D"/>
    <w:rsid w:val="007374E8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A03A9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E1DBD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36529-9A75-4268-9E48-F6A667F2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270</cp:revision>
  <cp:lastPrinted>2022-01-05T05:30:00Z</cp:lastPrinted>
  <dcterms:created xsi:type="dcterms:W3CDTF">2020-08-18T08:02:00Z</dcterms:created>
  <dcterms:modified xsi:type="dcterms:W3CDTF">2022-01-05T05:30:00Z</dcterms:modified>
</cp:coreProperties>
</file>