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6345D3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8301E">
        <w:rPr>
          <w:rFonts w:ascii="Times New Roman" w:hAnsi="Times New Roman"/>
          <w:b/>
          <w:sz w:val="28"/>
          <w:szCs w:val="28"/>
          <w:lang w:val="ru-RU"/>
        </w:rPr>
        <w:t>133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8301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сәуі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6345D3">
        <w:rPr>
          <w:rFonts w:ascii="Times New Roman" w:hAnsi="Times New Roman"/>
          <w:sz w:val="28"/>
          <w:szCs w:val="28"/>
          <w:lang w:val="ru-RU"/>
        </w:rPr>
        <w:t xml:space="preserve"> ж.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78301E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8301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301E" w:rsidRPr="00E0347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8301E" w:rsidRPr="00E0347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8301E" w:rsidRPr="00E0347E" w:rsidRDefault="0078301E" w:rsidP="007830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EDE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01E">
        <w:rPr>
          <w:rFonts w:ascii="Times New Roman" w:hAnsi="Times New Roman"/>
          <w:sz w:val="28"/>
          <w:szCs w:val="28"/>
          <w:lang w:val="ru-RU"/>
        </w:rPr>
        <w:t>33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4EDE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034EDE">
        <w:rPr>
          <w:rFonts w:ascii="Times New Roman" w:hAnsi="Times New Roman"/>
          <w:sz w:val="28"/>
          <w:szCs w:val="28"/>
          <w:lang w:val="ru-RU"/>
        </w:rPr>
        <w:t>мекемесіне</w:t>
      </w:r>
      <w:proofErr w:type="spellEnd"/>
      <w:r w:rsidR="00034E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>. 19.04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301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78301E">
        <w:rPr>
          <w:rFonts w:ascii="Times New Roman" w:hAnsi="Times New Roman"/>
          <w:sz w:val="28"/>
          <w:szCs w:val="28"/>
          <w:lang w:val="ru-RU"/>
        </w:rPr>
        <w:t xml:space="preserve"> 33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4FD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BD34FD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BD34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34FD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BD34FD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BD34FD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5F68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5F688B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5F68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</w:t>
      </w:r>
      <w:r w:rsidR="005F303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="005F303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03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 w:rsidR="005F303E">
        <w:rPr>
          <w:rFonts w:ascii="Times New Roman" w:hAnsi="Times New Roman"/>
          <w:sz w:val="28"/>
          <w:szCs w:val="28"/>
          <w:lang w:val="ru-RU"/>
        </w:rPr>
        <w:t>иялы</w:t>
      </w:r>
      <w:proofErr w:type="gramStart"/>
      <w:r w:rsidR="005F303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5F303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303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5F303E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7830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19.04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BA6265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BA6265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BA62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265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BA62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6265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A6265">
        <w:rPr>
          <w:rFonts w:ascii="Times New Roman" w:hAnsi="Times New Roman"/>
          <w:sz w:val="28"/>
          <w:szCs w:val="28"/>
          <w:lang w:val="ru-RU"/>
        </w:rPr>
        <w:t xml:space="preserve"> 30.12.1997</w:t>
      </w:r>
      <w:r w:rsidR="00B30D1D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A6265"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B30D1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тамыз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A55B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8301E">
        <w:rPr>
          <w:rFonts w:ascii="Times New Roman" w:hAnsi="Times New Roman"/>
          <w:sz w:val="28"/>
          <w:szCs w:val="28"/>
          <w:lang w:val="ru-RU"/>
        </w:rPr>
        <w:t>26.03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310/31-1</w:t>
      </w:r>
      <w:r w:rsidR="0078301E">
        <w:rPr>
          <w:rFonts w:ascii="Times New Roman" w:hAnsi="Times New Roman"/>
          <w:sz w:val="28"/>
          <w:szCs w:val="28"/>
          <w:lang w:val="ru-RU"/>
        </w:rPr>
        <w:t>695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C14A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4. 26.03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A55B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2020 жылғы 29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91085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91085E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91085E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0006627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5F303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3E4A1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D15">
        <w:rPr>
          <w:rFonts w:ascii="Times New Roman" w:hAnsi="Times New Roman"/>
          <w:sz w:val="28"/>
          <w:szCs w:val="28"/>
          <w:lang w:val="ru-RU"/>
        </w:rPr>
        <w:t>2-тама</w:t>
      </w:r>
      <w:r w:rsidR="00365D15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D8274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4206CF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206CF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4206CF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06CF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4206CF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5F68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орталығы</w:t>
      </w:r>
      <w:proofErr w:type="spellEnd"/>
      <w:r w:rsidR="005F688B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F688B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4206CF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70DC" w:rsidRDefault="00E0347E" w:rsidP="000570DC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0570DC">
        <w:rPr>
          <w:rFonts w:ascii="Times New Roman" w:hAnsi="Times New Roman"/>
          <w:sz w:val="28"/>
          <w:szCs w:val="28"/>
          <w:lang w:val="ru-RU"/>
        </w:rPr>
        <w:t xml:space="preserve">     Д. </w:t>
      </w:r>
      <w:proofErr w:type="spellStart"/>
      <w:r w:rsidR="000570DC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0570DC" w:rsidRPr="00E0347E" w:rsidRDefault="000570DC" w:rsidP="000570DC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570DC" w:rsidRPr="00E0347E" w:rsidRDefault="000570DC" w:rsidP="000570D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570DC" w:rsidRPr="00E0347E" w:rsidRDefault="000570DC" w:rsidP="000570D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0570DC" w:rsidRDefault="000570DC" w:rsidP="000570DC">
      <w:pPr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Pr="00E0347E" w:rsidRDefault="00E0347E" w:rsidP="000570DC">
      <w:pPr>
        <w:rPr>
          <w:rFonts w:ascii="Times New Roman" w:hAnsi="Times New Roman"/>
          <w:sz w:val="28"/>
          <w:szCs w:val="28"/>
          <w:lang w:val="ru-RU"/>
        </w:rPr>
      </w:pPr>
    </w:p>
    <w:p w:rsidR="00E0347E" w:rsidRDefault="00E0347E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9734E" w:rsidRDefault="0069734E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570DC" w:rsidRDefault="000570D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0570DC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570DC"/>
    <w:rsid w:val="00062976"/>
    <w:rsid w:val="000A0917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C0933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3E4A1E"/>
    <w:rsid w:val="00411323"/>
    <w:rsid w:val="004206CF"/>
    <w:rsid w:val="004275F4"/>
    <w:rsid w:val="00427912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704A"/>
    <w:rsid w:val="00596DBC"/>
    <w:rsid w:val="005A15B0"/>
    <w:rsid w:val="005C046F"/>
    <w:rsid w:val="005D24C3"/>
    <w:rsid w:val="005E63C2"/>
    <w:rsid w:val="005E729C"/>
    <w:rsid w:val="005F303E"/>
    <w:rsid w:val="005F688B"/>
    <w:rsid w:val="00607CD1"/>
    <w:rsid w:val="006345D3"/>
    <w:rsid w:val="0066226A"/>
    <w:rsid w:val="00662CCE"/>
    <w:rsid w:val="006836FD"/>
    <w:rsid w:val="00690EEE"/>
    <w:rsid w:val="0069734E"/>
    <w:rsid w:val="006A4E20"/>
    <w:rsid w:val="006D4D15"/>
    <w:rsid w:val="006F224D"/>
    <w:rsid w:val="00704A24"/>
    <w:rsid w:val="00715B94"/>
    <w:rsid w:val="0073201D"/>
    <w:rsid w:val="00760DAF"/>
    <w:rsid w:val="0076290A"/>
    <w:rsid w:val="0078301E"/>
    <w:rsid w:val="00785D71"/>
    <w:rsid w:val="00795BFE"/>
    <w:rsid w:val="007D171F"/>
    <w:rsid w:val="007D6DC3"/>
    <w:rsid w:val="00803C6C"/>
    <w:rsid w:val="008206AD"/>
    <w:rsid w:val="00824634"/>
    <w:rsid w:val="00845F4B"/>
    <w:rsid w:val="00846BC7"/>
    <w:rsid w:val="00864FC4"/>
    <w:rsid w:val="0089017C"/>
    <w:rsid w:val="00896758"/>
    <w:rsid w:val="008C5940"/>
    <w:rsid w:val="00903C81"/>
    <w:rsid w:val="0091085E"/>
    <w:rsid w:val="0092390A"/>
    <w:rsid w:val="00926812"/>
    <w:rsid w:val="00937A20"/>
    <w:rsid w:val="009420E2"/>
    <w:rsid w:val="009434CF"/>
    <w:rsid w:val="00943FE4"/>
    <w:rsid w:val="00960D25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3552B"/>
    <w:rsid w:val="00A372FA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B136B4"/>
    <w:rsid w:val="00B2756A"/>
    <w:rsid w:val="00B30D1D"/>
    <w:rsid w:val="00B56220"/>
    <w:rsid w:val="00B615FF"/>
    <w:rsid w:val="00B90AB5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361EA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C6CC4"/>
    <w:rsid w:val="00EE3E15"/>
    <w:rsid w:val="00EF32B9"/>
    <w:rsid w:val="00EF6CC6"/>
    <w:rsid w:val="00F24982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BF14A-5141-4FC2-B28E-A2560104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2021-04-22T03:44:00Z</dcterms:created>
  <dcterms:modified xsi:type="dcterms:W3CDTF">2021-04-22T03:44:00Z</dcterms:modified>
</cp:coreProperties>
</file>